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01" w:rsidRPr="006C2496" w:rsidRDefault="00427D01" w:rsidP="006C2496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color w:val="111111"/>
          <w:sz w:val="28"/>
          <w:szCs w:val="28"/>
          <w:u w:val="single"/>
          <w:shd w:val="clear" w:color="auto" w:fill="FAFAFA"/>
        </w:rPr>
      </w:pPr>
      <w:r w:rsidRPr="006C2496">
        <w:rPr>
          <w:rFonts w:ascii="Open Sans" w:hAnsi="Open Sans" w:cs="Open Sans"/>
          <w:b/>
          <w:color w:val="111111"/>
          <w:sz w:val="28"/>
          <w:szCs w:val="28"/>
          <w:u w:val="single"/>
          <w:shd w:val="clear" w:color="auto" w:fill="FAFAFA"/>
        </w:rPr>
        <w:t>Informace k přijímacímu řízení ve školním roce 2023/2024</w:t>
      </w:r>
    </w:p>
    <w:p w:rsidR="00427D01" w:rsidRDefault="00427D01" w:rsidP="00427D01">
      <w:pPr>
        <w:shd w:val="clear" w:color="auto" w:fill="FFFFFF"/>
        <w:spacing w:after="0" w:line="240" w:lineRule="auto"/>
        <w:rPr>
          <w:rFonts w:ascii="Open Sans" w:hAnsi="Open Sans" w:cs="Open Sans"/>
          <w:color w:val="111111"/>
          <w:sz w:val="24"/>
          <w:szCs w:val="24"/>
          <w:shd w:val="clear" w:color="auto" w:fill="FAFAFA"/>
        </w:rPr>
      </w:pPr>
    </w:p>
    <w:p w:rsidR="00883668" w:rsidRPr="00427D01" w:rsidRDefault="00883668" w:rsidP="00427D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cs-CZ"/>
        </w:rPr>
      </w:pPr>
      <w:r w:rsidRPr="00427D01">
        <w:rPr>
          <w:rFonts w:ascii="Open Sans" w:hAnsi="Open Sans" w:cs="Open Sans"/>
          <w:color w:val="111111"/>
          <w:sz w:val="24"/>
          <w:szCs w:val="24"/>
          <w:shd w:val="clear" w:color="auto" w:fill="FAFAFA"/>
        </w:rPr>
        <w:t>Termín pro podávání přihlášek do oborů vzdělání s talentovou zkouškou je do </w:t>
      </w:r>
      <w:r w:rsidRPr="00427D01">
        <w:rPr>
          <w:rStyle w:val="Siln"/>
          <w:rFonts w:ascii="Open Sans" w:hAnsi="Open Sans" w:cs="Open Sans"/>
          <w:color w:val="000000"/>
          <w:sz w:val="24"/>
          <w:szCs w:val="24"/>
          <w:shd w:val="clear" w:color="auto" w:fill="FAFAFA"/>
        </w:rPr>
        <w:t>30. listopadu 2023</w:t>
      </w:r>
      <w:r w:rsidRPr="00427D01">
        <w:rPr>
          <w:rFonts w:ascii="Open Sans" w:hAnsi="Open Sans" w:cs="Open Sans"/>
          <w:color w:val="111111"/>
          <w:sz w:val="24"/>
          <w:szCs w:val="24"/>
          <w:shd w:val="clear" w:color="auto" w:fill="FAFAFA"/>
        </w:rPr>
        <w:t> (pouze papírovou formou)</w:t>
      </w:r>
      <w:r w:rsidRPr="00427D01">
        <w:rPr>
          <w:rFonts w:ascii="Open Sans" w:hAnsi="Open Sans" w:cs="Open Sans"/>
          <w:color w:val="111111"/>
          <w:sz w:val="24"/>
          <w:szCs w:val="24"/>
          <w:shd w:val="clear" w:color="auto" w:fill="FAFAFA"/>
        </w:rPr>
        <w:t xml:space="preserve"> Je možné podat až dvě přihlášky. </w:t>
      </w:r>
    </w:p>
    <w:p w:rsidR="00883668" w:rsidRPr="006F0892" w:rsidRDefault="00883668" w:rsidP="00883668">
      <w:pPr>
        <w:shd w:val="clear" w:color="auto" w:fill="FFFFFF"/>
        <w:spacing w:after="0" w:line="240" w:lineRule="auto"/>
        <w:ind w:left="375"/>
        <w:rPr>
          <w:rFonts w:ascii="Open Sans" w:eastAsia="Times New Roman" w:hAnsi="Open Sans" w:cs="Open Sans"/>
          <w:color w:val="666666"/>
          <w:sz w:val="24"/>
          <w:szCs w:val="24"/>
          <w:lang w:eastAsia="cs-CZ"/>
        </w:rPr>
      </w:pPr>
    </w:p>
    <w:p w:rsidR="006F0892" w:rsidRPr="006C2496" w:rsidRDefault="006F0892" w:rsidP="00427D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6C2496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u w:val="single"/>
          <w:lang w:eastAsia="cs-CZ"/>
        </w:rPr>
        <w:t>Informace k vyplňování přihlášek:</w:t>
      </w:r>
    </w:p>
    <w:p w:rsidR="002515A2" w:rsidRPr="006F0892" w:rsidRDefault="006C2496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cs-CZ"/>
        </w:rPr>
        <w:t xml:space="preserve">- </w:t>
      </w:r>
      <w:r w:rsidR="002515A2" w:rsidRPr="006F0892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>Novinkou je elektronické podání přihlášky až na 3 školy (obory), jejich pořadí bude seřazeno na přihlášce podle preferencí uchazeče (</w:t>
      </w:r>
      <w:r w:rsidR="002515A2" w:rsidRPr="00427D01">
        <w:rPr>
          <w:rFonts w:ascii="Open Sans" w:eastAsia="Times New Roman" w:hAnsi="Open Sans" w:cs="Open Sans"/>
          <w:b/>
          <w:bCs/>
          <w:color w:val="252525"/>
          <w:sz w:val="24"/>
          <w:szCs w:val="24"/>
          <w:lang w:eastAsia="cs-CZ"/>
        </w:rPr>
        <w:t>pořadí škol musí být na všech přihláškách stejné</w:t>
      </w:r>
      <w:r w:rsidR="002515A2" w:rsidRPr="006F0892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>)</w:t>
      </w:r>
    </w:p>
    <w:p w:rsidR="002515A2" w:rsidRPr="006F0892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>-</w:t>
      </w:r>
      <w:r w:rsidR="006C2496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 xml:space="preserve"> Podání bude zatím možné třemi způsoby:</w:t>
      </w:r>
    </w:p>
    <w:p w:rsidR="002515A2" w:rsidRPr="006F0892" w:rsidRDefault="002515A2" w:rsidP="002515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  <w:r w:rsidRPr="006F0892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 xml:space="preserve">Elektronicky přes Národní </w:t>
      </w:r>
      <w:proofErr w:type="spellStart"/>
      <w:r w:rsidRPr="006F0892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>identitní</w:t>
      </w:r>
      <w:proofErr w:type="spellEnd"/>
      <w:r w:rsidRPr="006F0892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 xml:space="preserve"> autoritu (datová schránka, bankovní identita, identita občana, elektronický občanský průkaz), údaje do přihlášky se z většiny doplní automaticky</w:t>
      </w:r>
    </w:p>
    <w:p w:rsidR="002515A2" w:rsidRPr="006F0892" w:rsidRDefault="002515A2" w:rsidP="002515A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  <w:r w:rsidRPr="006F0892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>Kombinovaně (podání bez státem ověřené identity), údaje o sobě a dítěti si pak vyplní rodiče sami</w:t>
      </w:r>
    </w:p>
    <w:p w:rsidR="002515A2" w:rsidRPr="006F0892" w:rsidRDefault="002515A2" w:rsidP="006C24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  <w:r w:rsidRPr="006F0892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>Papírové podání (nejméně výhodné), škola na prvním místě přepíše ručně znovu přihlášku do systému, zbývajícím dvěma školám se pak přihláška v systému také objeví</w:t>
      </w:r>
    </w:p>
    <w:p w:rsidR="002515A2" w:rsidRPr="006C2496" w:rsidRDefault="002515A2" w:rsidP="006C2496">
      <w:pPr>
        <w:pStyle w:val="Odstavecseseznamem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  <w:r w:rsidRPr="006C2496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>Stát preferuje plné elektronické podání přes ověřenou identitu, které současně přináší velké množství výhod - úspora času, ušetření vynaložených peněz za poštu, pozvánku k přijímacím zkouškám obdrží rodiče elektronicky, možnost okamžitě škole odpovědět na jakýkoliv dotaz, rychlé dodatečné zasílání vyžádaných příloh k přihlášce, po vyplnění přihlášky rodiče hned v systému uvidí informace, kolik žáků daná škola přijímá, informace o počtech přihlášených a přijímaných žácích v historii školy až sedm let zpátky, možnost se po zkouškách v systému seznámit se záznamovým archem žáka a jeho bodovým ohodnocením za jednotlivé úlohy v obou předmětech</w:t>
      </w:r>
    </w:p>
    <w:p w:rsidR="006C2496" w:rsidRDefault="006C2496" w:rsidP="006C2496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</w:p>
    <w:p w:rsidR="006C2496" w:rsidRPr="006C2496" w:rsidRDefault="006C2496" w:rsidP="006C2496">
      <w:pPr>
        <w:pStyle w:val="Odstavecseseznamem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  <w:r w:rsidRPr="006C2496"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  <w:t>Uchazeči se speciálními vzdělávacími potřebami (pokud požadují uzpůsobení přijímacích zkoušek) přiloží k přihlášce aktuální Doporučení ŠPZ na formuláři dle Přílohy č. 2 vyhlášky č. 353/2016 Sb.</w:t>
      </w:r>
    </w:p>
    <w:p w:rsidR="006C2496" w:rsidRDefault="006C2496" w:rsidP="006C2496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</w:p>
    <w:p w:rsidR="00427D01" w:rsidRPr="006C2496" w:rsidRDefault="00427D01" w:rsidP="006C24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color w:val="252525"/>
          <w:sz w:val="24"/>
          <w:szCs w:val="24"/>
          <w:u w:val="single"/>
          <w:lang w:eastAsia="cs-CZ"/>
        </w:rPr>
      </w:pPr>
      <w:r w:rsidRPr="006C2496">
        <w:rPr>
          <w:rFonts w:ascii="Open Sans" w:eastAsia="Times New Roman" w:hAnsi="Open Sans" w:cs="Open Sans"/>
          <w:b/>
          <w:color w:val="252525"/>
          <w:sz w:val="24"/>
          <w:szCs w:val="24"/>
          <w:u w:val="single"/>
          <w:lang w:eastAsia="cs-CZ"/>
        </w:rPr>
        <w:t>Jednotná přijímací zkouška 2024</w:t>
      </w:r>
    </w:p>
    <w:p w:rsidR="00427D01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4"/>
          <w:szCs w:val="24"/>
        </w:rPr>
      </w:pPr>
      <w:r w:rsidRPr="00427D01">
        <w:rPr>
          <w:rFonts w:ascii="Open Sans" w:hAnsi="Open Sans" w:cs="Open Sans"/>
          <w:sz w:val="24"/>
          <w:szCs w:val="24"/>
        </w:rPr>
        <w:t xml:space="preserve">Jednotná přijímací zkouška, jež se koná formou písemného testu ze vzdělávacího oboru Český jazyk a literatura a písemného testu ze vzdělávacího oboru Matematika a její aplikace ve dvou termínech, je stanovena v řádném termínu na dny: </w:t>
      </w:r>
    </w:p>
    <w:p w:rsidR="00427D01" w:rsidRPr="006C2496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b/>
          <w:i/>
          <w:sz w:val="24"/>
          <w:szCs w:val="24"/>
        </w:rPr>
      </w:pPr>
      <w:r w:rsidRPr="006C2496">
        <w:rPr>
          <w:rFonts w:ascii="Open Sans" w:hAnsi="Open Sans" w:cs="Open Sans"/>
          <w:b/>
          <w:i/>
          <w:sz w:val="24"/>
          <w:szCs w:val="24"/>
        </w:rPr>
        <w:t xml:space="preserve">Čtyřleté obory vzdělání, včetně nástavbového studia: </w:t>
      </w:r>
    </w:p>
    <w:p w:rsidR="00427D01" w:rsidRPr="006C2496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427D01">
        <w:rPr>
          <w:rFonts w:ascii="Open Sans" w:hAnsi="Open Sans" w:cs="Open Sans"/>
          <w:sz w:val="24"/>
          <w:szCs w:val="24"/>
        </w:rPr>
        <w:t xml:space="preserve">1. termín: </w:t>
      </w:r>
      <w:r w:rsidRPr="006C2496">
        <w:rPr>
          <w:rFonts w:ascii="Open Sans" w:hAnsi="Open Sans" w:cs="Open Sans"/>
          <w:b/>
          <w:sz w:val="24"/>
          <w:szCs w:val="24"/>
        </w:rPr>
        <w:t xml:space="preserve">pátek 12. dubna 2024 </w:t>
      </w:r>
    </w:p>
    <w:p w:rsidR="00427D01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4"/>
          <w:szCs w:val="24"/>
        </w:rPr>
      </w:pPr>
      <w:r w:rsidRPr="00427D01">
        <w:rPr>
          <w:rFonts w:ascii="Open Sans" w:hAnsi="Open Sans" w:cs="Open Sans"/>
          <w:sz w:val="24"/>
          <w:szCs w:val="24"/>
        </w:rPr>
        <w:t xml:space="preserve">2. termín: </w:t>
      </w:r>
      <w:r w:rsidRPr="006C2496">
        <w:rPr>
          <w:rFonts w:ascii="Open Sans" w:hAnsi="Open Sans" w:cs="Open Sans"/>
          <w:b/>
          <w:sz w:val="24"/>
          <w:szCs w:val="24"/>
        </w:rPr>
        <w:t>pondělí 15. dubna 2024</w:t>
      </w:r>
      <w:r w:rsidRPr="00427D01">
        <w:rPr>
          <w:rFonts w:ascii="Open Sans" w:hAnsi="Open Sans" w:cs="Open Sans"/>
          <w:sz w:val="24"/>
          <w:szCs w:val="24"/>
        </w:rPr>
        <w:t xml:space="preserve"> </w:t>
      </w:r>
    </w:p>
    <w:p w:rsidR="00427D01" w:rsidRPr="006C2496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b/>
          <w:i/>
          <w:sz w:val="24"/>
          <w:szCs w:val="24"/>
        </w:rPr>
      </w:pPr>
      <w:r w:rsidRPr="006C2496">
        <w:rPr>
          <w:rFonts w:ascii="Open Sans" w:hAnsi="Open Sans" w:cs="Open Sans"/>
          <w:b/>
          <w:i/>
          <w:sz w:val="24"/>
          <w:szCs w:val="24"/>
        </w:rPr>
        <w:lastRenderedPageBreak/>
        <w:t xml:space="preserve">Obory šestiletých a osmiletých gymnázií: </w:t>
      </w:r>
    </w:p>
    <w:p w:rsidR="00427D01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4"/>
          <w:szCs w:val="24"/>
        </w:rPr>
      </w:pPr>
      <w:r w:rsidRPr="00427D01">
        <w:rPr>
          <w:rFonts w:ascii="Open Sans" w:hAnsi="Open Sans" w:cs="Open Sans"/>
          <w:sz w:val="24"/>
          <w:szCs w:val="24"/>
        </w:rPr>
        <w:t xml:space="preserve">1. termín: </w:t>
      </w:r>
      <w:r w:rsidRPr="006C2496">
        <w:rPr>
          <w:rFonts w:ascii="Open Sans" w:hAnsi="Open Sans" w:cs="Open Sans"/>
          <w:b/>
          <w:sz w:val="24"/>
          <w:szCs w:val="24"/>
        </w:rPr>
        <w:t>úterý 16. dubna 2024</w:t>
      </w:r>
      <w:r w:rsidRPr="00427D01">
        <w:rPr>
          <w:rFonts w:ascii="Open Sans" w:hAnsi="Open Sans" w:cs="Open Sans"/>
          <w:sz w:val="24"/>
          <w:szCs w:val="24"/>
        </w:rPr>
        <w:t xml:space="preserve"> </w:t>
      </w:r>
    </w:p>
    <w:p w:rsidR="00427D01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4"/>
          <w:szCs w:val="24"/>
        </w:rPr>
      </w:pPr>
      <w:r w:rsidRPr="00427D01">
        <w:rPr>
          <w:rFonts w:ascii="Open Sans" w:hAnsi="Open Sans" w:cs="Open Sans"/>
          <w:sz w:val="24"/>
          <w:szCs w:val="24"/>
        </w:rPr>
        <w:t xml:space="preserve">2. termín: </w:t>
      </w:r>
      <w:r w:rsidRPr="006C2496">
        <w:rPr>
          <w:rFonts w:ascii="Open Sans" w:hAnsi="Open Sans" w:cs="Open Sans"/>
          <w:b/>
          <w:sz w:val="24"/>
          <w:szCs w:val="24"/>
        </w:rPr>
        <w:t>středa 17. dubna 2024</w:t>
      </w:r>
      <w:r w:rsidRPr="00427D01">
        <w:rPr>
          <w:rFonts w:ascii="Open Sans" w:hAnsi="Open Sans" w:cs="Open Sans"/>
          <w:sz w:val="24"/>
          <w:szCs w:val="24"/>
        </w:rPr>
        <w:t xml:space="preserve"> </w:t>
      </w:r>
    </w:p>
    <w:p w:rsidR="00427D01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4"/>
          <w:szCs w:val="24"/>
        </w:rPr>
      </w:pPr>
      <w:r w:rsidRPr="00427D01">
        <w:rPr>
          <w:rFonts w:ascii="Open Sans" w:hAnsi="Open Sans" w:cs="Open Sans"/>
          <w:sz w:val="24"/>
          <w:szCs w:val="24"/>
        </w:rPr>
        <w:t xml:space="preserve">Jednotná přijímací zkouška v </w:t>
      </w:r>
      <w:r w:rsidRPr="006C2496">
        <w:rPr>
          <w:rFonts w:ascii="Open Sans" w:hAnsi="Open Sans" w:cs="Open Sans"/>
          <w:b/>
          <w:sz w:val="24"/>
          <w:szCs w:val="24"/>
        </w:rPr>
        <w:t>náhradním termínu</w:t>
      </w:r>
      <w:r w:rsidRPr="00427D01">
        <w:rPr>
          <w:rFonts w:ascii="Open Sans" w:hAnsi="Open Sans" w:cs="Open Sans"/>
          <w:sz w:val="24"/>
          <w:szCs w:val="24"/>
        </w:rPr>
        <w:t xml:space="preserve"> je stanovena pro všechny uvedené obory vzdělání na dny: </w:t>
      </w:r>
    </w:p>
    <w:p w:rsidR="00427D01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4"/>
          <w:szCs w:val="24"/>
        </w:rPr>
      </w:pPr>
      <w:r w:rsidRPr="00427D01">
        <w:rPr>
          <w:rFonts w:ascii="Open Sans" w:hAnsi="Open Sans" w:cs="Open Sans"/>
          <w:sz w:val="24"/>
          <w:szCs w:val="24"/>
        </w:rPr>
        <w:t xml:space="preserve">1. termín: pondělí 29. dubna 2024 </w:t>
      </w:r>
    </w:p>
    <w:p w:rsidR="00427D01" w:rsidRPr="00427D01" w:rsidRDefault="00427D01" w:rsidP="00427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cs-CZ"/>
        </w:rPr>
      </w:pPr>
      <w:r w:rsidRPr="00427D01">
        <w:rPr>
          <w:rFonts w:ascii="Open Sans" w:hAnsi="Open Sans" w:cs="Open Sans"/>
          <w:sz w:val="24"/>
          <w:szCs w:val="24"/>
        </w:rPr>
        <w:t>2. termín: úterý 30. dubna 2024</w:t>
      </w:r>
    </w:p>
    <w:p w:rsidR="00883668" w:rsidRPr="00883668" w:rsidRDefault="00883668" w:rsidP="00883668">
      <w:pPr>
        <w:shd w:val="clear" w:color="auto" w:fill="FAFAFA"/>
        <w:spacing w:before="240" w:after="120" w:line="240" w:lineRule="auto"/>
        <w:outlineLvl w:val="2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Další termíny 1. kola</w:t>
      </w:r>
    </w:p>
    <w:p w:rsidR="00883668" w:rsidRPr="00883668" w:rsidRDefault="00883668" w:rsidP="00883668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70" w:lineRule="atLeast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od 15. do 30. března 2024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rozeslání pozvánek k přijímacím zkouškám</w:t>
      </w:r>
    </w:p>
    <w:p w:rsidR="00883668" w:rsidRPr="00883668" w:rsidRDefault="00883668" w:rsidP="00883668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70" w:lineRule="atLeast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10., 13. a 14. května 2024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nahlížení do spisu</w:t>
      </w:r>
    </w:p>
    <w:p w:rsidR="00883668" w:rsidRPr="00883668" w:rsidRDefault="00883668" w:rsidP="00883668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70" w:lineRule="atLeast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15. května 2024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ředitel školy zveřejní výsledky (ve škole a na webu centrálního systému)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Školní část přijímacích zkoušek se koná na jednotlivých středních školách, které je vypisují.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br/>
        <w:t>Místa konání JPZ budou určena systémem a dozvíte se o nich z pozvánky, kterou vám pošlou ředitelé škol. Může se stát, že budete konat JPZ i 2x na stejné škole.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br/>
        <w:t>Místo a datum náhradního termínu budou určeny systémem, opět se o něm dozvíte z pozvánky od ředitele školy.</w:t>
      </w:r>
    </w:p>
    <w:p w:rsidR="00883668" w:rsidRPr="00883668" w:rsidRDefault="00883668" w:rsidP="00883668">
      <w:pPr>
        <w:shd w:val="clear" w:color="auto" w:fill="FAFAFA"/>
        <w:spacing w:before="240" w:after="120" w:line="240" w:lineRule="auto"/>
        <w:outlineLvl w:val="1"/>
        <w:rPr>
          <w:rFonts w:ascii="Open Sans" w:eastAsia="Times New Roman" w:hAnsi="Open Sans" w:cs="Open Sans"/>
          <w:b/>
          <w:color w:val="000000"/>
          <w:sz w:val="24"/>
          <w:szCs w:val="24"/>
          <w:u w:val="single"/>
          <w:lang w:eastAsia="cs-CZ"/>
        </w:rPr>
      </w:pPr>
      <w:r w:rsidRPr="00883668">
        <w:rPr>
          <w:rFonts w:ascii="Open Sans" w:eastAsia="Times New Roman" w:hAnsi="Open Sans" w:cs="Open Sans"/>
          <w:b/>
          <w:color w:val="000000"/>
          <w:sz w:val="24"/>
          <w:szCs w:val="24"/>
          <w:u w:val="single"/>
          <w:lang w:eastAsia="cs-CZ"/>
        </w:rPr>
        <w:t>Přihláška do 1. kola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496">
        <w:rPr>
          <w:rFonts w:ascii="Open Sans" w:eastAsia="Times New Roman" w:hAnsi="Open Sans" w:cs="Open Sans"/>
          <w:bCs/>
          <w:color w:val="000000"/>
          <w:sz w:val="24"/>
          <w:szCs w:val="24"/>
          <w:lang w:eastAsia="cs-CZ"/>
        </w:rPr>
        <w:t>Pro první kolo přijímacího řízení můžete podat:</w:t>
      </w:r>
    </w:p>
    <w:p w:rsidR="00883668" w:rsidRPr="00883668" w:rsidRDefault="00883668" w:rsidP="00883668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70" w:lineRule="atLeast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až </w:t>
      </w:r>
      <w:r w:rsidRPr="00883668">
        <w:rPr>
          <w:rFonts w:ascii="Open Sans" w:eastAsia="Times New Roman" w:hAnsi="Open Sans" w:cs="Open Sans"/>
          <w:b/>
          <w:i/>
          <w:color w:val="111111"/>
          <w:sz w:val="24"/>
          <w:szCs w:val="24"/>
          <w:lang w:eastAsia="cs-CZ"/>
        </w:rPr>
        <w:t>3 přihlášky na obory vzdělání bez talentové zkoušky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(maturitní i nematuritní obory),</w:t>
      </w:r>
    </w:p>
    <w:p w:rsidR="00883668" w:rsidRPr="00883668" w:rsidRDefault="00883668" w:rsidP="00883668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70" w:lineRule="atLeast"/>
        <w:rPr>
          <w:rFonts w:ascii="Open Sans" w:eastAsia="Times New Roman" w:hAnsi="Open Sans" w:cs="Open Sans"/>
          <w:b/>
          <w:i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až </w:t>
      </w:r>
      <w:r w:rsidRPr="00883668">
        <w:rPr>
          <w:rFonts w:ascii="Open Sans" w:eastAsia="Times New Roman" w:hAnsi="Open Sans" w:cs="Open Sans"/>
          <w:b/>
          <w:i/>
          <w:color w:val="111111"/>
          <w:sz w:val="24"/>
          <w:szCs w:val="24"/>
          <w:lang w:eastAsia="cs-CZ"/>
        </w:rPr>
        <w:t>2 přihlášky na obory vzdělání s talentovou zkouškou.</w:t>
      </w:r>
    </w:p>
    <w:p w:rsidR="00883668" w:rsidRPr="00883668" w:rsidRDefault="00883668" w:rsidP="00883668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70" w:lineRule="atLeast"/>
        <w:rPr>
          <w:rFonts w:ascii="Open Sans" w:eastAsia="Times New Roman" w:hAnsi="Open Sans" w:cs="Open Sans"/>
          <w:b/>
          <w:i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Pokud jste v listopadu podali 2 přihlášky na školy s talentovou zkouškou, můžete se v únoru přihlásit na další 3 školy bez talentové zkoušky, budete tedy na přihlášce rovnat do pořadí celkem </w:t>
      </w:r>
      <w:r w:rsidRPr="00883668">
        <w:rPr>
          <w:rFonts w:ascii="Open Sans" w:eastAsia="Times New Roman" w:hAnsi="Open Sans" w:cs="Open Sans"/>
          <w:b/>
          <w:i/>
          <w:color w:val="111111"/>
          <w:sz w:val="24"/>
          <w:szCs w:val="24"/>
          <w:lang w:eastAsia="cs-CZ"/>
        </w:rPr>
        <w:t>5 škol.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 nutné se seznámit se všemi požadovanými dokumenty, které vaše vybrané školy vyžadují.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  <w:lang w:eastAsia="cs-CZ"/>
        </w:rPr>
        <w:t>Termín podávání přihlášek 1.-20.2.2024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Výběr </w:t>
      </w:r>
      <w:proofErr w:type="gramStart"/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škol - </w:t>
      </w:r>
      <w:proofErr w:type="spellStart"/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prioritizace</w:t>
      </w:r>
      <w:proofErr w:type="spellEnd"/>
      <w:proofErr w:type="gramEnd"/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přihlášce závazně zvolíte pořadí škol podle vaší priority.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Odvolání lze podat pouze v případě porušení práv uchazeče v průběhu zkoušek.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Vzdání se přijetí v 1. kole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Pokud je uchazeč přijat na střední školu, kam nechce nebo nemůže nastoupit, musí se vzdát přijetí na střední školu. </w:t>
      </w:r>
    </w:p>
    <w:p w:rsidR="00883668" w:rsidRPr="00883668" w:rsidRDefault="00883668" w:rsidP="00883668">
      <w:pPr>
        <w:shd w:val="clear" w:color="auto" w:fill="FAFAFA"/>
        <w:spacing w:before="240" w:after="120" w:line="240" w:lineRule="auto"/>
        <w:outlineLvl w:val="1"/>
        <w:rPr>
          <w:rFonts w:ascii="Open Sans" w:eastAsia="Times New Roman" w:hAnsi="Open Sans" w:cs="Open Sans"/>
          <w:b/>
          <w:color w:val="000000"/>
          <w:sz w:val="24"/>
          <w:szCs w:val="24"/>
          <w:u w:val="single"/>
          <w:lang w:eastAsia="cs-CZ"/>
        </w:rPr>
      </w:pPr>
      <w:r w:rsidRPr="00883668">
        <w:rPr>
          <w:rFonts w:ascii="Open Sans" w:eastAsia="Times New Roman" w:hAnsi="Open Sans" w:cs="Open Sans"/>
          <w:b/>
          <w:color w:val="000000"/>
          <w:sz w:val="24"/>
          <w:szCs w:val="24"/>
          <w:u w:val="single"/>
          <w:lang w:eastAsia="cs-CZ"/>
        </w:rPr>
        <w:t>Přihláška do 2. kola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2. kolo přijímacích zkoušek slouží výhradně pro uchazeče, kteří nebyli přijati v 1. kole, nebo se vzdali přijetí.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 druhé kolo přijímacího řízení můžete podat až 3 přihlášky na obory vzdělání maturitních i nematuritních oborů (s talentovou zkouškou i bez talentové zkoušky)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Střední školy musí ve 2. kole zohlednit výsledky z JPZ z 1. kola (opět s vlivem minimálně </w:t>
      </w:r>
      <w:proofErr w:type="gramStart"/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60%</w:t>
      </w:r>
      <w:proofErr w:type="gramEnd"/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Termíny 2. kola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19. května 2024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- zveřejnění kompletního seznamu škol vypisujících 2. kolo přijímacího řízení bude na stránkách systému i s volnou kapacitou na jednotlivých </w:t>
      </w:r>
      <w:proofErr w:type="gramStart"/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školách - oborech</w:t>
      </w:r>
      <w:proofErr w:type="gramEnd"/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.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br/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br/>
      </w: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od 19. do 24. května 2024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podání přihlášek do 2. kola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br/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br/>
      </w: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od 5. do 12. června 2024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školní přijímací zkoušky na všechny střední školy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14., 17. a 18. června 2024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nahlížení do spisu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19. června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</w:t>
      </w: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2024 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- ředitel školy zveřejní výsledky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Uchazeč, který nekonal JPZ, nesmí ve druhém kole podat přihlášku do maturitního oboru!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Odvolání lze podat pouze v případě porušení práv uchazeče v průběhu zkoušek.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Pokud je uchazeč přijat na střední školu, kam nechce nebo nemůže nastoupit, musí se vzdát přijetí na střední školu. </w:t>
      </w:r>
    </w:p>
    <w:p w:rsidR="00883668" w:rsidRPr="00883668" w:rsidRDefault="00883668" w:rsidP="00883668">
      <w:pPr>
        <w:shd w:val="clear" w:color="auto" w:fill="FAFAFA"/>
        <w:spacing w:before="240" w:after="120" w:line="240" w:lineRule="auto"/>
        <w:outlineLvl w:val="1"/>
        <w:rPr>
          <w:rFonts w:ascii="Open Sans" w:eastAsia="Times New Roman" w:hAnsi="Open Sans" w:cs="Open Sans"/>
          <w:b/>
          <w:color w:val="000000"/>
          <w:sz w:val="24"/>
          <w:szCs w:val="24"/>
          <w:u w:val="single"/>
          <w:lang w:eastAsia="cs-CZ"/>
        </w:rPr>
      </w:pPr>
      <w:bookmarkStart w:id="0" w:name="_GoBack"/>
      <w:r w:rsidRPr="00883668">
        <w:rPr>
          <w:rFonts w:ascii="Open Sans" w:eastAsia="Times New Roman" w:hAnsi="Open Sans" w:cs="Open Sans"/>
          <w:b/>
          <w:color w:val="000000"/>
          <w:sz w:val="24"/>
          <w:szCs w:val="24"/>
          <w:u w:val="single"/>
          <w:lang w:eastAsia="cs-CZ"/>
        </w:rPr>
        <w:t>Přihláška do 3. kola</w:t>
      </w:r>
    </w:p>
    <w:bookmarkEnd w:id="0"/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3. a další kolo přijímacích zkoušek slouží výhradně pro uchazeče, kteří nebyli přijati v 1. ani 2. kole, nebo se vzdali přijetí.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od 25. </w:t>
      </w:r>
      <w:proofErr w:type="gramStart"/>
      <w:r w:rsidRPr="00427D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června</w:t>
      </w: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třetí</w:t>
      </w:r>
      <w:proofErr w:type="gramEnd"/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a další kola již nejsou centrálně řízeny a jejich termíny a způsob konání jsou zcela na rozhodnutí škol.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Počet škol není omezen. </w:t>
      </w:r>
      <w:proofErr w:type="spellStart"/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Prioritizace</w:t>
      </w:r>
      <w:proofErr w:type="spellEnd"/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se neaplikuje. Přihlášky se podávají přímo na jednotlivé školy a na každou přihlášku se vypíše pouze jedna konkrétní škola.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Uchazeč nemůže být přijat na školu v žádném kole, pokud je přijat na jiné škole a nevzdá se tam přijetí. </w:t>
      </w:r>
    </w:p>
    <w:p w:rsidR="00883668" w:rsidRPr="00883668" w:rsidRDefault="00883668" w:rsidP="00883668">
      <w:pPr>
        <w:shd w:val="clear" w:color="auto" w:fill="FAFAFA"/>
        <w:spacing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8366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</w:t>
      </w: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Pr="00427D01" w:rsidRDefault="00883668">
      <w:pPr>
        <w:rPr>
          <w:rFonts w:ascii="Open Sans" w:hAnsi="Open Sans" w:cs="Open Sans"/>
          <w:sz w:val="24"/>
          <w:szCs w:val="24"/>
        </w:rPr>
      </w:pPr>
    </w:p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p w:rsidR="00883668" w:rsidRDefault="00883668"/>
    <w:sectPr w:rsidR="00883668" w:rsidSect="00883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8D7"/>
    <w:multiLevelType w:val="multilevel"/>
    <w:tmpl w:val="709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4150C"/>
    <w:multiLevelType w:val="multilevel"/>
    <w:tmpl w:val="4D98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37C7B"/>
    <w:multiLevelType w:val="multilevel"/>
    <w:tmpl w:val="B7A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C07B6"/>
    <w:multiLevelType w:val="multilevel"/>
    <w:tmpl w:val="EABA7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0807C6E"/>
    <w:multiLevelType w:val="multilevel"/>
    <w:tmpl w:val="BC5E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651D4"/>
    <w:multiLevelType w:val="multilevel"/>
    <w:tmpl w:val="0EEE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84929"/>
    <w:multiLevelType w:val="multilevel"/>
    <w:tmpl w:val="E936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E547F"/>
    <w:multiLevelType w:val="multilevel"/>
    <w:tmpl w:val="99C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C6278"/>
    <w:multiLevelType w:val="multilevel"/>
    <w:tmpl w:val="E5FA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615FC"/>
    <w:multiLevelType w:val="multilevel"/>
    <w:tmpl w:val="39B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67B6B"/>
    <w:multiLevelType w:val="multilevel"/>
    <w:tmpl w:val="A2B0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Roboto" w:eastAsiaTheme="minorHAnsi" w:hAnsi="Roboto" w:cstheme="minorBidi" w:hint="default"/>
        <w:color w:val="111111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21BFD"/>
    <w:multiLevelType w:val="multilevel"/>
    <w:tmpl w:val="033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D606E"/>
    <w:multiLevelType w:val="multilevel"/>
    <w:tmpl w:val="72B0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B4A16"/>
    <w:multiLevelType w:val="multilevel"/>
    <w:tmpl w:val="E36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92"/>
    <w:rsid w:val="002515A2"/>
    <w:rsid w:val="002F0426"/>
    <w:rsid w:val="00427D01"/>
    <w:rsid w:val="006C2496"/>
    <w:rsid w:val="006F0892"/>
    <w:rsid w:val="00883668"/>
    <w:rsid w:val="00C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D9C"/>
  <w15:chartTrackingRefBased/>
  <w15:docId w15:val="{186DA97D-7E99-4C96-AC63-689A7AD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3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83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83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8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F089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F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836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36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366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8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Kuncová</dc:creator>
  <cp:keywords/>
  <dc:description/>
  <cp:lastModifiedBy>Kateřina Kuncová</cp:lastModifiedBy>
  <cp:revision>1</cp:revision>
  <dcterms:created xsi:type="dcterms:W3CDTF">2023-11-13T20:04:00Z</dcterms:created>
  <dcterms:modified xsi:type="dcterms:W3CDTF">2023-11-13T20:56:00Z</dcterms:modified>
</cp:coreProperties>
</file>